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B" w:rsidRPr="00CB4061" w:rsidRDefault="001F1F1B" w:rsidP="001F1F1B">
      <w:pPr>
        <w:spacing w:after="0"/>
        <w:jc w:val="center"/>
        <w:rPr>
          <w:sz w:val="28"/>
          <w:szCs w:val="28"/>
        </w:rPr>
      </w:pPr>
      <w:r w:rsidRPr="00CB4061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 «Вуктыл»</w:t>
      </w:r>
    </w:p>
    <w:p w:rsidR="001F1F1B" w:rsidRDefault="001F1F1B" w:rsidP="001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1B" w:rsidRPr="00CB4061" w:rsidRDefault="001F1F1B" w:rsidP="001F1F1B">
      <w:pPr>
        <w:spacing w:after="0"/>
        <w:jc w:val="center"/>
        <w:rPr>
          <w:sz w:val="28"/>
          <w:szCs w:val="28"/>
        </w:rPr>
      </w:pPr>
      <w:proofErr w:type="gramStart"/>
      <w:r w:rsidRPr="00CB40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06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F1F1B" w:rsidRDefault="001F1F1B" w:rsidP="001F1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0"/>
        <w:gridCol w:w="730"/>
        <w:gridCol w:w="4407"/>
      </w:tblGrid>
      <w:tr w:rsidR="001F1F1B" w:rsidRPr="00CB4061" w:rsidTr="00265F16">
        <w:trPr>
          <w:trHeight w:val="406"/>
          <w:jc w:val="center"/>
        </w:trPr>
        <w:tc>
          <w:tcPr>
            <w:tcW w:w="4300" w:type="dxa"/>
            <w:shd w:val="clear" w:color="auto" w:fill="auto"/>
          </w:tcPr>
          <w:p w:rsidR="001F1F1B" w:rsidRPr="00CB4061" w:rsidRDefault="001F1F1B" w:rsidP="001F1F1B">
            <w:pPr>
              <w:tabs>
                <w:tab w:val="left" w:pos="147"/>
                <w:tab w:val="left" w:pos="487"/>
                <w:tab w:val="left" w:pos="9639"/>
              </w:tabs>
              <w:ind w:right="55"/>
              <w:rPr>
                <w:sz w:val="24"/>
                <w:szCs w:val="24"/>
              </w:rPr>
            </w:pPr>
            <w:r w:rsidRPr="001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151B60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  <w:tc>
          <w:tcPr>
            <w:tcW w:w="730" w:type="dxa"/>
            <w:shd w:val="clear" w:color="auto" w:fill="auto"/>
          </w:tcPr>
          <w:p w:rsidR="001F1F1B" w:rsidRPr="00CB4061" w:rsidRDefault="001F1F1B" w:rsidP="00265F16">
            <w:pPr>
              <w:tabs>
                <w:tab w:val="left" w:pos="9639"/>
              </w:tabs>
              <w:snapToGrid w:val="0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1F1F1B" w:rsidRPr="00CB4061" w:rsidRDefault="001F1F1B" w:rsidP="007D0578">
            <w:pPr>
              <w:tabs>
                <w:tab w:val="left" w:pos="1508"/>
                <w:tab w:val="left" w:pos="4300"/>
                <w:tab w:val="right" w:pos="4819"/>
                <w:tab w:val="left" w:pos="9639"/>
              </w:tabs>
              <w:ind w:right="-10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B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B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B60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7D05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2021</w:t>
            </w:r>
            <w:r w:rsidRPr="00CB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1F1F1B" w:rsidRDefault="001F1F1B" w:rsidP="001F1F1B">
      <w:pPr>
        <w:tabs>
          <w:tab w:val="left" w:pos="394"/>
          <w:tab w:val="left" w:pos="487"/>
          <w:tab w:val="center" w:pos="1244"/>
          <w:tab w:val="left" w:pos="9639"/>
        </w:tabs>
        <w:spacing w:after="0" w:line="240" w:lineRule="auto"/>
        <w:ind w:right="55" w:hanging="2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061">
        <w:rPr>
          <w:rFonts w:ascii="Times New Roman" w:hAnsi="Times New Roman" w:cs="Times New Roman"/>
          <w:b/>
          <w:sz w:val="24"/>
          <w:szCs w:val="24"/>
          <w:lang w:eastAsia="ru-RU"/>
        </w:rPr>
        <w:t>г. Вуктыл</w:t>
      </w:r>
    </w:p>
    <w:p w:rsidR="001F1F1B" w:rsidRDefault="001F1F1B" w:rsidP="00781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5DE" w:rsidRDefault="00F3237F" w:rsidP="00781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810AF">
        <w:rPr>
          <w:rFonts w:ascii="Times New Roman" w:hAnsi="Times New Roman" w:cs="Times New Roman"/>
          <w:sz w:val="24"/>
          <w:szCs w:val="24"/>
        </w:rPr>
        <w:t xml:space="preserve">внесении изменений в Приказ Финансового управления администрации городского округа «Вуктыл» от 29 декабря 2018 года № 56-п «Об утверждении </w:t>
      </w:r>
      <w:hyperlink w:anchor="P37">
        <w:proofErr w:type="gramStart"/>
        <w:r w:rsidR="007810AF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</w:t>
        </w:r>
      </w:hyperlink>
      <w:r w:rsidR="007810AF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а</w:t>
      </w:r>
      <w:proofErr w:type="gramEnd"/>
      <w:r w:rsidR="007810AF" w:rsidRPr="00927836">
        <w:rPr>
          <w:rFonts w:ascii="Times New Roman" w:hAnsi="Times New Roman" w:cs="Times New Roman"/>
          <w:sz w:val="24"/>
          <w:szCs w:val="24"/>
        </w:rPr>
        <w:t xml:space="preserve"> санкционирования расходов муниципальных бюджетных и муниципальных автономных учреждений муниципального образования городского округа «Вуктыл»,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7">
        <w:r w:rsidR="007810AF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абзацем вторым пункта 1 статьи 78.1</w:t>
        </w:r>
      </w:hyperlink>
      <w:r w:rsidR="007810AF" w:rsidRPr="009278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>
        <w:r w:rsidR="007810AF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 статьи 78.2</w:t>
        </w:r>
      </w:hyperlink>
      <w:r w:rsidR="007810AF" w:rsidRPr="009278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7810AF">
        <w:rPr>
          <w:rFonts w:ascii="Times New Roman" w:hAnsi="Times New Roman" w:cs="Times New Roman"/>
          <w:sz w:val="24"/>
          <w:szCs w:val="24"/>
        </w:rPr>
        <w:t>»</w:t>
      </w:r>
    </w:p>
    <w:p w:rsidR="00BB15DE" w:rsidRDefault="00BB15DE">
      <w:pPr>
        <w:spacing w:after="1"/>
      </w:pPr>
    </w:p>
    <w:p w:rsidR="00BB15DE" w:rsidRDefault="00BB15DE">
      <w:pPr>
        <w:pStyle w:val="ConsPlusNormal"/>
      </w:pPr>
    </w:p>
    <w:p w:rsidR="001050B7" w:rsidRPr="00326AA3" w:rsidRDefault="00D60324" w:rsidP="00696BB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hyperlink r:id="rId9">
        <w:r w:rsidRPr="00326AA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0">
        <w:r w:rsidRPr="00326AA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78.2</w:t>
        </w:r>
      </w:hyperlink>
      <w:r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кодекса Российской Федерации, </w:t>
      </w:r>
      <w:hyperlink r:id="rId11">
        <w:r w:rsidRPr="00326AA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16 статьи 30</w:t>
        </w:r>
      </w:hyperlink>
      <w:r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2">
        <w:r w:rsidRPr="00326AA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3.7, 3.10 статьи 2</w:t>
        </w:r>
      </w:hyperlink>
      <w:r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3 ноября 2006 г</w:t>
      </w:r>
      <w:proofErr w:type="gramEnd"/>
      <w:r w:rsidRPr="00326AA3">
        <w:rPr>
          <w:rFonts w:ascii="Times New Roman" w:hAnsi="Times New Roman" w:cs="Times New Roman"/>
          <w:color w:val="auto"/>
          <w:sz w:val="24"/>
          <w:szCs w:val="24"/>
        </w:rPr>
        <w:t>. № 174-ФЗ «Об автономных учреждениях»</w:t>
      </w:r>
      <w:r w:rsidR="00927836"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50B7"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Приказом Казначейства России от 14.05.2020 </w:t>
      </w:r>
      <w:r w:rsidR="00927836" w:rsidRPr="00326AA3">
        <w:rPr>
          <w:rFonts w:ascii="Times New Roman" w:hAnsi="Times New Roman" w:cs="Times New Roman"/>
          <w:color w:val="auto"/>
          <w:sz w:val="24"/>
          <w:szCs w:val="24"/>
        </w:rPr>
        <w:t>№ 21н «</w:t>
      </w:r>
      <w:r w:rsidR="001050B7" w:rsidRPr="00326AA3">
        <w:rPr>
          <w:rFonts w:ascii="Times New Roman" w:hAnsi="Times New Roman" w:cs="Times New Roman"/>
          <w:color w:val="auto"/>
          <w:sz w:val="24"/>
          <w:szCs w:val="24"/>
        </w:rPr>
        <w:t>О Порядке казначейского обслуживания</w:t>
      </w:r>
      <w:r w:rsidR="00927836" w:rsidRPr="00326AA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050B7" w:rsidRPr="00326AA3">
        <w:rPr>
          <w:rFonts w:ascii="Times New Roman" w:hAnsi="Times New Roman" w:cs="Times New Roman"/>
          <w:color w:val="auto"/>
          <w:sz w:val="24"/>
          <w:szCs w:val="24"/>
        </w:rPr>
        <w:t xml:space="preserve"> приказываю:</w:t>
      </w:r>
    </w:p>
    <w:p w:rsidR="007810AF" w:rsidRDefault="00F3237F" w:rsidP="00696BB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7810AF">
        <w:rPr>
          <w:rFonts w:ascii="Times New Roman" w:hAnsi="Times New Roman" w:cs="Times New Roman"/>
          <w:sz w:val="24"/>
          <w:szCs w:val="24"/>
        </w:rPr>
        <w:t xml:space="preserve">в Приказ Финансового управления администрации городского округа «Вуктыл» от 29 декабря 2018 года № 56-п «Об утверждении </w:t>
      </w:r>
      <w:hyperlink w:anchor="P37">
        <w:proofErr w:type="gramStart"/>
        <w:r w:rsidR="007810AF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</w:t>
        </w:r>
      </w:hyperlink>
      <w:r w:rsidR="007810AF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а</w:t>
      </w:r>
      <w:proofErr w:type="gramEnd"/>
      <w:r w:rsidR="007810AF" w:rsidRPr="00927836">
        <w:rPr>
          <w:rFonts w:ascii="Times New Roman" w:hAnsi="Times New Roman" w:cs="Times New Roman"/>
          <w:sz w:val="24"/>
          <w:szCs w:val="24"/>
        </w:rPr>
        <w:t xml:space="preserve"> санкционирования расходов муниципальных бюджетных и муниципальных автономных учреждений муниципального образования городского округа «Вуктыл»,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13">
        <w:r w:rsidR="007810AF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абзацем вторым пункта 1 статьи 78.1</w:t>
        </w:r>
      </w:hyperlink>
      <w:r w:rsidR="007810AF" w:rsidRPr="009278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>
        <w:r w:rsidR="007810AF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 статьи 78.2</w:t>
        </w:r>
      </w:hyperlink>
      <w:r w:rsidR="007810AF" w:rsidRPr="009278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7810AF">
        <w:rPr>
          <w:rFonts w:ascii="Times New Roman" w:hAnsi="Times New Roman" w:cs="Times New Roman"/>
          <w:sz w:val="24"/>
          <w:szCs w:val="24"/>
        </w:rPr>
        <w:t>»:</w:t>
      </w:r>
    </w:p>
    <w:p w:rsidR="00BB15DE" w:rsidRPr="00927836" w:rsidRDefault="007810AF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3237F" w:rsidRPr="0092783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Порядке</w:t>
        </w:r>
      </w:hyperlink>
      <w:r w:rsidR="00D60324" w:rsidRPr="00927836">
        <w:rPr>
          <w:rFonts w:ascii="Times New Roman" w:hAnsi="Times New Roman" w:cs="Times New Roman"/>
          <w:sz w:val="24"/>
          <w:szCs w:val="24"/>
        </w:rPr>
        <w:t xml:space="preserve"> санкционирования расходов муниципальных бюджетных и муниципальных автономных учреждений муниципального образования городского округа «Вуктыл»,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15">
        <w:r w:rsidR="00D60324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абзацем вторым пункта 1 статьи 78.1</w:t>
        </w:r>
      </w:hyperlink>
      <w:r w:rsidR="00D60324" w:rsidRPr="009278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>
        <w:r w:rsidR="00D60324"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 статьи 78.2</w:t>
        </w:r>
      </w:hyperlink>
      <w:r w:rsidR="00D60324" w:rsidRPr="009278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326AA3">
        <w:rPr>
          <w:rFonts w:ascii="Times New Roman" w:hAnsi="Times New Roman" w:cs="Times New Roman"/>
          <w:sz w:val="24"/>
          <w:szCs w:val="24"/>
        </w:rPr>
        <w:t>, утвержденного Приказом Финансового управления администрации городского округа «Вуктыл» от</w:t>
      </w:r>
      <w:proofErr w:type="gramEnd"/>
      <w:r w:rsidR="00326AA3">
        <w:rPr>
          <w:rFonts w:ascii="Times New Roman" w:hAnsi="Times New Roman" w:cs="Times New Roman"/>
          <w:sz w:val="24"/>
          <w:szCs w:val="24"/>
        </w:rPr>
        <w:t xml:space="preserve"> 29 декабря 2018 года № 56-п:</w:t>
      </w:r>
    </w:p>
    <w:p w:rsidR="0029758C" w:rsidRDefault="00F3237F" w:rsidP="00696B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пункт 11 изложить в следующей редакции: </w:t>
      </w:r>
    </w:p>
    <w:p w:rsidR="00F3237F" w:rsidRPr="00927836" w:rsidRDefault="00F3237F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>«</w:t>
      </w:r>
      <w:r w:rsidR="0029758C">
        <w:rPr>
          <w:rFonts w:ascii="Times New Roman" w:hAnsi="Times New Roman" w:cs="Times New Roman"/>
          <w:sz w:val="24"/>
          <w:szCs w:val="24"/>
        </w:rPr>
        <w:t xml:space="preserve">11. </w:t>
      </w:r>
      <w:r w:rsidRPr="00927836">
        <w:rPr>
          <w:rFonts w:ascii="Times New Roman" w:hAnsi="Times New Roman" w:cs="Times New Roman"/>
          <w:sz w:val="24"/>
          <w:szCs w:val="24"/>
        </w:rPr>
        <w:t xml:space="preserve">Управление осуществляет проверку Сведений на соответствие требованиям, установленным </w:t>
      </w:r>
      <w:hyperlink w:anchor="P64">
        <w:r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5</w:t>
        </w:r>
      </w:hyperlink>
      <w:r w:rsidRPr="00927836">
        <w:rPr>
          <w:rFonts w:ascii="Times New Roman" w:hAnsi="Times New Roman" w:cs="Times New Roman"/>
          <w:sz w:val="24"/>
          <w:szCs w:val="24"/>
        </w:rPr>
        <w:t xml:space="preserve"> - 10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F3237F" w:rsidRPr="00927836" w:rsidRDefault="00F3237F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В случае если Сведения не соответствуют требованиям, установленным </w:t>
      </w:r>
      <w:hyperlink w:anchor="P64">
        <w:r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5</w:t>
        </w:r>
      </w:hyperlink>
      <w:r w:rsidRPr="0092783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27836">
        <w:rPr>
          <w:rFonts w:ascii="Times New Roman" w:hAnsi="Times New Roman" w:cs="Times New Roman"/>
          <w:sz w:val="24"/>
          <w:szCs w:val="24"/>
        </w:rPr>
        <w:t xml:space="preserve"> 10 настоящего Порядка, Управление в срок, установленный абзацем первым настоящего пункта, направляет учреждению </w:t>
      </w:r>
      <w:hyperlink r:id="rId17">
        <w:r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Протокол</w:t>
        </w:r>
      </w:hyperlink>
      <w:r w:rsidRPr="00927836">
        <w:rPr>
          <w:rFonts w:ascii="Times New Roman" w:hAnsi="Times New Roman" w:cs="Times New Roman"/>
          <w:sz w:val="24"/>
          <w:szCs w:val="24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</w:t>
      </w:r>
      <w:proofErr w:type="gramStart"/>
      <w:r w:rsidRPr="00927836">
        <w:rPr>
          <w:rFonts w:ascii="Times New Roman" w:hAnsi="Times New Roman" w:cs="Times New Roman"/>
          <w:sz w:val="24"/>
          <w:szCs w:val="24"/>
        </w:rPr>
        <w:t>.»</w:t>
      </w:r>
      <w:r w:rsidR="007810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758C" w:rsidRPr="0029758C" w:rsidRDefault="00F3237F" w:rsidP="00696BB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C">
        <w:rPr>
          <w:rFonts w:ascii="Times New Roman" w:hAnsi="Times New Roman" w:cs="Times New Roman"/>
          <w:sz w:val="24"/>
          <w:szCs w:val="24"/>
        </w:rPr>
        <w:lastRenderedPageBreak/>
        <w:t xml:space="preserve">пункт 13 изложить в следующей редакции: </w:t>
      </w:r>
    </w:p>
    <w:p w:rsidR="00F3237F" w:rsidRPr="0029758C" w:rsidRDefault="00F3237F" w:rsidP="006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C">
        <w:rPr>
          <w:rFonts w:ascii="Times New Roman" w:hAnsi="Times New Roman" w:cs="Times New Roman"/>
          <w:sz w:val="24"/>
          <w:szCs w:val="24"/>
        </w:rPr>
        <w:t>«</w:t>
      </w:r>
      <w:r w:rsidR="0029758C">
        <w:rPr>
          <w:rFonts w:ascii="Times New Roman" w:hAnsi="Times New Roman" w:cs="Times New Roman"/>
          <w:sz w:val="24"/>
          <w:szCs w:val="24"/>
        </w:rPr>
        <w:t xml:space="preserve">13. </w:t>
      </w:r>
      <w:r w:rsidRPr="0029758C">
        <w:rPr>
          <w:rFonts w:ascii="Times New Roman" w:hAnsi="Times New Roman" w:cs="Times New Roman"/>
          <w:sz w:val="24"/>
          <w:szCs w:val="24"/>
        </w:rPr>
        <w:t xml:space="preserve">Операции по целевым расходам осуществляются в пределах средств, отраженных по соответствующему коду субсидии на лицевом счете по целевым субсидиям. </w:t>
      </w:r>
      <w:proofErr w:type="gramStart"/>
      <w:r w:rsidRPr="0029758C">
        <w:rPr>
          <w:rFonts w:ascii="Times New Roman" w:hAnsi="Times New Roman" w:cs="Times New Roman"/>
          <w:sz w:val="24"/>
          <w:szCs w:val="24"/>
        </w:rPr>
        <w:t>Суммы, зачисленные на счет</w:t>
      </w:r>
      <w:r w:rsidR="0071081F" w:rsidRPr="0029758C">
        <w:rPr>
          <w:rFonts w:ascii="Times New Roman" w:hAnsi="Times New Roman" w:cs="Times New Roman"/>
          <w:sz w:val="24"/>
          <w:szCs w:val="24"/>
        </w:rPr>
        <w:t xml:space="preserve"> №</w:t>
      </w:r>
      <w:r w:rsidR="00172247" w:rsidRPr="0029758C">
        <w:rPr>
          <w:rFonts w:ascii="Times New Roman" w:hAnsi="Times New Roman" w:cs="Times New Roman"/>
          <w:sz w:val="24"/>
          <w:szCs w:val="24"/>
        </w:rPr>
        <w:t xml:space="preserve"> </w:t>
      </w:r>
      <w:r w:rsidR="0071081F" w:rsidRPr="0029758C">
        <w:rPr>
          <w:rFonts w:ascii="Times New Roman" w:hAnsi="Times New Roman" w:cs="Times New Roman"/>
          <w:sz w:val="24"/>
          <w:szCs w:val="24"/>
        </w:rPr>
        <w:t>03234, открытый</w:t>
      </w:r>
      <w:r w:rsidRPr="0029758C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71081F" w:rsidRPr="0029758C">
        <w:rPr>
          <w:rFonts w:ascii="Times New Roman" w:hAnsi="Times New Roman" w:cs="Times New Roman"/>
          <w:sz w:val="24"/>
          <w:szCs w:val="24"/>
        </w:rPr>
        <w:t>му</w:t>
      </w:r>
      <w:r w:rsidRPr="0029758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1081F" w:rsidRPr="0029758C">
        <w:rPr>
          <w:rFonts w:ascii="Times New Roman" w:hAnsi="Times New Roman" w:cs="Times New Roman"/>
          <w:sz w:val="24"/>
          <w:szCs w:val="24"/>
        </w:rPr>
        <w:t>ю</w:t>
      </w:r>
      <w:r w:rsidRPr="0029758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«Вуктыл», </w:t>
      </w:r>
      <w:r w:rsidR="0071081F" w:rsidRPr="0029758C">
        <w:rPr>
          <w:rFonts w:ascii="Times New Roman" w:hAnsi="Times New Roman" w:cs="Times New Roman"/>
          <w:sz w:val="24"/>
          <w:szCs w:val="24"/>
        </w:rPr>
        <w:t xml:space="preserve">в Управлении, </w:t>
      </w:r>
      <w:r w:rsidRPr="0029758C">
        <w:rPr>
          <w:rFonts w:ascii="Times New Roman" w:hAnsi="Times New Roman" w:cs="Times New Roman"/>
          <w:sz w:val="24"/>
          <w:szCs w:val="24"/>
        </w:rPr>
        <w:t>на основании расчетных документов, в которых не указан или указан несуществующий код субсидии, учитываются Управлением на лицевом счете по целевым субсидиям, открытом учреждению, без права расходования.</w:t>
      </w:r>
      <w:proofErr w:type="gramEnd"/>
    </w:p>
    <w:p w:rsidR="00F3237F" w:rsidRPr="00927836" w:rsidRDefault="00F3237F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836">
        <w:rPr>
          <w:rFonts w:ascii="Times New Roman" w:hAnsi="Times New Roman" w:cs="Times New Roman"/>
          <w:sz w:val="24"/>
          <w:szCs w:val="24"/>
        </w:rPr>
        <w:t>Суммы возврата по ранее произведенным выплатам (за исключением сумм возврата в связи с отклонением платежа кредитной организацией), зачисленные на лицевой счет по целевым субсидиям, открытый учреждению в Управлении, учитываются Управлением на лицевом счете по целевым субсидиям, открытом учреждению, по коду аналитической группы подвида доходов бюджетов 180 «Прочие доходы» без права расходования и подлежат уточнению.</w:t>
      </w:r>
      <w:r w:rsidR="007810A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9758C" w:rsidRPr="0029758C" w:rsidRDefault="00FC3125" w:rsidP="00696BB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C">
        <w:rPr>
          <w:rFonts w:ascii="Times New Roman" w:hAnsi="Times New Roman" w:cs="Times New Roman"/>
          <w:sz w:val="24"/>
          <w:szCs w:val="24"/>
        </w:rPr>
        <w:t>пункт 14 изложить в следующей редакции:</w:t>
      </w:r>
    </w:p>
    <w:p w:rsidR="00FC3125" w:rsidRPr="0029758C" w:rsidRDefault="00FC3125" w:rsidP="00696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9758C">
        <w:rPr>
          <w:rFonts w:ascii="Times New Roman" w:hAnsi="Times New Roman" w:cs="Times New Roman"/>
          <w:sz w:val="24"/>
          <w:szCs w:val="24"/>
        </w:rPr>
        <w:t>«</w:t>
      </w:r>
      <w:r w:rsidR="0029758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9758C">
        <w:rPr>
          <w:rFonts w:ascii="Times New Roman" w:hAnsi="Times New Roman" w:cs="Times New Roman"/>
          <w:sz w:val="24"/>
          <w:szCs w:val="24"/>
        </w:rPr>
        <w:t>Управление</w:t>
      </w:r>
      <w:r w:rsidRPr="0029758C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hyperlink r:id="rId18">
        <w:r w:rsidRPr="0029758C">
          <w:rPr>
            <w:rStyle w:val="-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Заявки</w:t>
        </w:r>
      </w:hyperlink>
      <w:r w:rsidRPr="0029758C">
        <w:rPr>
          <w:rFonts w:ascii="Times New Roman" w:hAnsi="Times New Roman" w:cs="Times New Roman"/>
          <w:bCs/>
          <w:sz w:val="24"/>
          <w:szCs w:val="24"/>
        </w:rPr>
        <w:t xml:space="preserve"> на кассовый расход (сокращенной) (код формы по КФД 0531851)</w:t>
      </w:r>
      <w:r w:rsidRPr="0029758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16 к Порядку казначейского обслуживания</w:t>
      </w:r>
      <w:r w:rsidR="004F7D8D" w:rsidRPr="009D2995">
        <w:rPr>
          <w:rFonts w:ascii="Times New Roman" w:hAnsi="Times New Roman" w:cs="Times New Roman"/>
          <w:sz w:val="24"/>
          <w:szCs w:val="24"/>
        </w:rPr>
        <w:t>, утвержденному приказом Федерального казначейства от 14 мая 2020 г. № 21н (далее - Порядок № 21н)</w:t>
      </w:r>
      <w:r w:rsidRPr="0029758C">
        <w:rPr>
          <w:rFonts w:ascii="Times New Roman" w:hAnsi="Times New Roman" w:cs="Times New Roman"/>
          <w:sz w:val="24"/>
          <w:szCs w:val="24"/>
        </w:rPr>
        <w:t xml:space="preserve"> (далее - Сокращенная заявка на кассовый расход)</w:t>
      </w:r>
      <w:r w:rsidRPr="0029758C">
        <w:rPr>
          <w:rFonts w:ascii="Times New Roman" w:hAnsi="Times New Roman" w:cs="Times New Roman"/>
          <w:bCs/>
          <w:sz w:val="24"/>
          <w:szCs w:val="24"/>
        </w:rPr>
        <w:t xml:space="preserve"> при отсутствии Сведений, соответствующих положениям </w:t>
      </w:r>
      <w:hyperlink r:id="rId19">
        <w:r w:rsidRPr="0029758C">
          <w:rPr>
            <w:rStyle w:val="-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пункта 9</w:t>
        </w:r>
      </w:hyperlink>
      <w:r w:rsidRPr="002975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758C">
        <w:rPr>
          <w:rFonts w:ascii="Times New Roman" w:hAnsi="Times New Roman" w:cs="Times New Roman"/>
          <w:bCs/>
          <w:sz w:val="24"/>
          <w:szCs w:val="24"/>
        </w:rPr>
        <w:t xml:space="preserve">настоящего Порядка, и </w:t>
      </w:r>
      <w:proofErr w:type="spellStart"/>
      <w:r w:rsidRPr="0029758C">
        <w:rPr>
          <w:rFonts w:ascii="Times New Roman" w:hAnsi="Times New Roman" w:cs="Times New Roman"/>
          <w:bCs/>
          <w:sz w:val="24"/>
          <w:szCs w:val="24"/>
        </w:rPr>
        <w:t>неперечислении</w:t>
      </w:r>
      <w:proofErr w:type="spellEnd"/>
      <w:r w:rsidRPr="0029758C">
        <w:rPr>
          <w:rFonts w:ascii="Times New Roman" w:hAnsi="Times New Roman" w:cs="Times New Roman"/>
          <w:bCs/>
          <w:sz w:val="24"/>
          <w:szCs w:val="24"/>
        </w:rPr>
        <w:t xml:space="preserve"> учреждениями в бюджет муниципального образования городского округа «Вуктыл</w:t>
      </w:r>
      <w:proofErr w:type="gramEnd"/>
      <w:r w:rsidRPr="0029758C">
        <w:rPr>
          <w:rFonts w:ascii="Times New Roman" w:hAnsi="Times New Roman" w:cs="Times New Roman"/>
          <w:bCs/>
          <w:sz w:val="24"/>
          <w:szCs w:val="24"/>
        </w:rPr>
        <w:t>» (</w:t>
      </w:r>
      <w:proofErr w:type="gramStart"/>
      <w:r w:rsidRPr="0029758C">
        <w:rPr>
          <w:rFonts w:ascii="Times New Roman" w:hAnsi="Times New Roman" w:cs="Times New Roman"/>
          <w:bCs/>
          <w:sz w:val="24"/>
          <w:szCs w:val="24"/>
        </w:rPr>
        <w:t xml:space="preserve">далее – бюджет МО ГО «Вуктыл») в срок </w:t>
      </w:r>
      <w:r w:rsidRPr="0029758C">
        <w:rPr>
          <w:rFonts w:ascii="Times New Roman" w:hAnsi="Times New Roman" w:cs="Times New Roman"/>
          <w:sz w:val="24"/>
          <w:szCs w:val="24"/>
        </w:rPr>
        <w:t>не позднее 31 марта текущего финансового года или первого рабочего дня, следующего за указанной датой</w:t>
      </w:r>
      <w:r w:rsidRPr="0029758C">
        <w:rPr>
          <w:rFonts w:ascii="Times New Roman" w:hAnsi="Times New Roman" w:cs="Times New Roman"/>
          <w:bCs/>
          <w:sz w:val="24"/>
          <w:szCs w:val="24"/>
        </w:rPr>
        <w:t xml:space="preserve">, суммы остатков целевых субсидий прошлых лет, потребность в использовании которых не подтверждена, перечисляет в доход бюджета МО ГО «Вуктыл» не позднее десятого рабочего дня после наступления срока </w:t>
      </w:r>
      <w:r w:rsidR="007810AF" w:rsidRPr="0029758C">
        <w:rPr>
          <w:rFonts w:ascii="Times New Roman" w:hAnsi="Times New Roman" w:cs="Times New Roman"/>
          <w:bCs/>
          <w:sz w:val="24"/>
          <w:szCs w:val="24"/>
        </w:rPr>
        <w:t>указанного в настоящем пункте.»;</w:t>
      </w:r>
      <w:proofErr w:type="gramEnd"/>
    </w:p>
    <w:p w:rsidR="0029758C" w:rsidRDefault="0071081F" w:rsidP="00696B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29758C">
        <w:rPr>
          <w:rFonts w:ascii="Times New Roman" w:hAnsi="Times New Roman" w:cs="Times New Roman"/>
          <w:sz w:val="24"/>
          <w:szCs w:val="24"/>
        </w:rPr>
        <w:t>четвертый</w:t>
      </w:r>
      <w:r w:rsidRPr="00927836">
        <w:rPr>
          <w:rFonts w:ascii="Times New Roman" w:hAnsi="Times New Roman" w:cs="Times New Roman"/>
          <w:sz w:val="24"/>
          <w:szCs w:val="24"/>
        </w:rPr>
        <w:t xml:space="preserve"> </w:t>
      </w:r>
      <w:r w:rsidR="0029758C" w:rsidRPr="00927836">
        <w:rPr>
          <w:rFonts w:ascii="Times New Roman" w:hAnsi="Times New Roman" w:cs="Times New Roman"/>
          <w:sz w:val="24"/>
          <w:szCs w:val="24"/>
        </w:rPr>
        <w:t>пункт</w:t>
      </w:r>
      <w:r w:rsidR="0029758C">
        <w:rPr>
          <w:rFonts w:ascii="Times New Roman" w:hAnsi="Times New Roman" w:cs="Times New Roman"/>
          <w:sz w:val="24"/>
          <w:szCs w:val="24"/>
        </w:rPr>
        <w:t>а</w:t>
      </w:r>
      <w:r w:rsidR="0029758C" w:rsidRPr="00927836">
        <w:rPr>
          <w:rFonts w:ascii="Times New Roman" w:hAnsi="Times New Roman" w:cs="Times New Roman"/>
          <w:sz w:val="24"/>
          <w:szCs w:val="24"/>
        </w:rPr>
        <w:t xml:space="preserve"> 20 </w:t>
      </w:r>
      <w:r w:rsidRPr="0092783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1081F" w:rsidRPr="00927836" w:rsidRDefault="0071081F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«Операция по возмещению целевых расходов автономного учреждения осуществляется на основании представленной учреждением в Управление </w:t>
      </w:r>
      <w:hyperlink r:id="rId20">
        <w:r w:rsidRPr="00927836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Заявки</w:t>
        </w:r>
      </w:hyperlink>
      <w:r w:rsidRPr="00927836">
        <w:rPr>
          <w:rFonts w:ascii="Times New Roman" w:hAnsi="Times New Roman" w:cs="Times New Roman"/>
          <w:sz w:val="24"/>
          <w:szCs w:val="24"/>
        </w:rPr>
        <w:t xml:space="preserve"> на кассовый расход (код формы по КФД 0531801) по форме согласно приложению № 15 к Порядку </w:t>
      </w:r>
      <w:r w:rsidR="004F7D8D">
        <w:rPr>
          <w:rFonts w:ascii="Times New Roman" w:hAnsi="Times New Roman" w:cs="Times New Roman"/>
          <w:sz w:val="24"/>
          <w:szCs w:val="24"/>
        </w:rPr>
        <w:t>№ 21н</w:t>
      </w:r>
      <w:r w:rsidRPr="00927836">
        <w:rPr>
          <w:rFonts w:ascii="Times New Roman" w:hAnsi="Times New Roman" w:cs="Times New Roman"/>
          <w:sz w:val="24"/>
          <w:szCs w:val="24"/>
        </w:rPr>
        <w:t>, оформленной с учетом следующих особенностей</w:t>
      </w:r>
      <w:proofErr w:type="gramStart"/>
      <w:r w:rsidRPr="0092783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810AF">
        <w:rPr>
          <w:rFonts w:ascii="Times New Roman" w:hAnsi="Times New Roman" w:cs="Times New Roman"/>
          <w:sz w:val="24"/>
          <w:szCs w:val="24"/>
        </w:rPr>
        <w:t>.</w:t>
      </w:r>
    </w:p>
    <w:p w:rsidR="00BB15DE" w:rsidRPr="00927836" w:rsidRDefault="00D60324" w:rsidP="00696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2. </w:t>
      </w:r>
      <w:r w:rsidRPr="00927836">
        <w:rPr>
          <w:rFonts w:ascii="Times New Roman" w:hAnsi="Times New Roman" w:cs="Times New Roman"/>
          <w:bCs/>
          <w:sz w:val="24"/>
          <w:szCs w:val="24"/>
        </w:rPr>
        <w:t xml:space="preserve">Настоящий приказ вступает в силу </w:t>
      </w:r>
      <w:r w:rsidR="00EE6402" w:rsidRPr="00537951">
        <w:rPr>
          <w:rFonts w:ascii="Times New Roman" w:hAnsi="Times New Roman" w:cs="Times New Roman"/>
          <w:bCs/>
          <w:sz w:val="24"/>
          <w:szCs w:val="24"/>
        </w:rPr>
        <w:t xml:space="preserve">со дня подписания и распространяется на правоотношения, </w:t>
      </w:r>
      <w:proofErr w:type="gramStart"/>
      <w:r w:rsidR="00EE6402" w:rsidRPr="00537951">
        <w:rPr>
          <w:rFonts w:ascii="Times New Roman" w:hAnsi="Times New Roman" w:cs="Times New Roman"/>
          <w:bCs/>
          <w:sz w:val="24"/>
          <w:szCs w:val="24"/>
        </w:rPr>
        <w:t>возникшее</w:t>
      </w:r>
      <w:proofErr w:type="gramEnd"/>
      <w:r w:rsidR="00EE6402" w:rsidRPr="00537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836">
        <w:rPr>
          <w:rFonts w:ascii="Times New Roman" w:hAnsi="Times New Roman" w:cs="Times New Roman"/>
          <w:bCs/>
          <w:sz w:val="24"/>
          <w:szCs w:val="24"/>
        </w:rPr>
        <w:t>с 1 января 20</w:t>
      </w:r>
      <w:r w:rsidR="00172247" w:rsidRPr="00927836">
        <w:rPr>
          <w:rFonts w:ascii="Times New Roman" w:hAnsi="Times New Roman" w:cs="Times New Roman"/>
          <w:bCs/>
          <w:sz w:val="24"/>
          <w:szCs w:val="24"/>
        </w:rPr>
        <w:t>21 года и действует до 1 января 2023 года</w:t>
      </w:r>
      <w:r w:rsidRPr="00927836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5DE" w:rsidRPr="00927836" w:rsidRDefault="00D60324" w:rsidP="00927836">
      <w:pPr>
        <w:pStyle w:val="ConsPlusNormal"/>
        <w:spacing w:after="6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3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78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83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E6402">
        <w:rPr>
          <w:rFonts w:ascii="Times New Roman" w:hAnsi="Times New Roman" w:cs="Times New Roman"/>
          <w:sz w:val="24"/>
          <w:szCs w:val="24"/>
        </w:rPr>
        <w:t>п</w:t>
      </w:r>
      <w:r w:rsidRPr="00927836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6"/>
      </w:tblGrid>
      <w:tr w:rsidR="00172247" w:rsidRPr="00172247" w:rsidTr="008E04D0">
        <w:tc>
          <w:tcPr>
            <w:tcW w:w="4645" w:type="dxa"/>
          </w:tcPr>
          <w:p w:rsidR="00172247" w:rsidRPr="00172247" w:rsidRDefault="00172247" w:rsidP="009278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Заместитель руководителя а</w:t>
            </w:r>
            <w:r w:rsidR="00927836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дминистрации городского округа «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Вуктыл</w:t>
            </w:r>
            <w:r w:rsidR="00927836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– начальник </w:t>
            </w:r>
            <w:r w:rsidR="00927836"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Финансового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управления администрации городского округа «Вуктыл»</w:t>
            </w:r>
          </w:p>
        </w:tc>
        <w:tc>
          <w:tcPr>
            <w:tcW w:w="4706" w:type="dxa"/>
          </w:tcPr>
          <w:p w:rsidR="00172247" w:rsidRPr="00172247" w:rsidRDefault="00172247" w:rsidP="00172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247" w:rsidRPr="00172247" w:rsidRDefault="00172247" w:rsidP="00172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247" w:rsidRPr="00172247" w:rsidRDefault="00696BB1" w:rsidP="001722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2247" w:rsidRPr="00172247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247" w:rsidRPr="00172247">
              <w:rPr>
                <w:rFonts w:ascii="Times New Roman" w:hAnsi="Times New Roman"/>
                <w:sz w:val="24"/>
                <w:szCs w:val="24"/>
              </w:rPr>
              <w:t>Бабина</w:t>
            </w:r>
          </w:p>
        </w:tc>
      </w:tr>
    </w:tbl>
    <w:p w:rsidR="00172247" w:rsidRDefault="00172247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172247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FC4"/>
    <w:multiLevelType w:val="multilevel"/>
    <w:tmpl w:val="1BAC1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4175E36"/>
    <w:multiLevelType w:val="hybridMultilevel"/>
    <w:tmpl w:val="5E5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60A"/>
    <w:multiLevelType w:val="multilevel"/>
    <w:tmpl w:val="A8EC0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6551C8"/>
    <w:multiLevelType w:val="hybridMultilevel"/>
    <w:tmpl w:val="50B23EAC"/>
    <w:lvl w:ilvl="0" w:tplc="BB92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66BB3"/>
    <w:multiLevelType w:val="multilevel"/>
    <w:tmpl w:val="18085A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7EF5662"/>
    <w:multiLevelType w:val="hybridMultilevel"/>
    <w:tmpl w:val="371EF17A"/>
    <w:lvl w:ilvl="0" w:tplc="3B34A8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2743D"/>
    <w:multiLevelType w:val="hybridMultilevel"/>
    <w:tmpl w:val="91D29E42"/>
    <w:lvl w:ilvl="0" w:tplc="1870E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E"/>
    <w:rsid w:val="001050B7"/>
    <w:rsid w:val="00172247"/>
    <w:rsid w:val="001F1F1B"/>
    <w:rsid w:val="0029758C"/>
    <w:rsid w:val="00326AA3"/>
    <w:rsid w:val="004B03F4"/>
    <w:rsid w:val="004F7D8D"/>
    <w:rsid w:val="00617BE3"/>
    <w:rsid w:val="00696BB1"/>
    <w:rsid w:val="0071081F"/>
    <w:rsid w:val="007810AF"/>
    <w:rsid w:val="007D0578"/>
    <w:rsid w:val="00927836"/>
    <w:rsid w:val="00BB15DE"/>
    <w:rsid w:val="00D60324"/>
    <w:rsid w:val="00EE6402"/>
    <w:rsid w:val="00F3237F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92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0703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0703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E0703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172247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92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0703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0703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E0703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172247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C07F245A5FFA8C18FFE0E85B9CD0922BF6A08DE9D62A3C94089ECAF0DE756365791B628BFK3w3M" TargetMode="External"/><Relationship Id="rId13" Type="http://schemas.openxmlformats.org/officeDocument/2006/relationships/hyperlink" Target="consultantplus://offline/ref=562C07F245A5FFA8C18FFE0E85B9CD0922BF6A08DE9D62A3C94089ECAF0DE756365791B12CBAK3wDM" TargetMode="External"/><Relationship Id="rId18" Type="http://schemas.openxmlformats.org/officeDocument/2006/relationships/hyperlink" Target="consultantplus://offline/ref=8C2F4AFE9737CFE552B0203B5B01EC31FCE61E68930A63E34D69FBA9CA7AE20DF64EA0E63CE1D78382A7B298EBEF675C58449B02B0j45C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2C07F245A5FFA8C18FFE0E85B9CD0922BF6A08DE9D62A3C94089ECAF0DE756365791B12CBAK3wDM" TargetMode="External"/><Relationship Id="rId12" Type="http://schemas.openxmlformats.org/officeDocument/2006/relationships/hyperlink" Target="consultantplus://offline/ref=FF08C5BC52FE0B257BE7656FDA5C1C55CFAB4FE5779E0D839C135D1652DF801FF3141FB586E7DAAAq65CH" TargetMode="External"/><Relationship Id="rId17" Type="http://schemas.openxmlformats.org/officeDocument/2006/relationships/hyperlink" Target="consultantplus://offline/ref=9D7F21DD61B0F3FC29FFC9EF0A642EC2A88A76BF17EFEDB87A08BD4960B81DF46CB68559D098E3C2D4a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2C07F245A5FFA8C18FFE0E85B9CD0922BF6A08DE9D62A3C94089ECAF0DE756365791B628BFK3w3M" TargetMode="External"/><Relationship Id="rId20" Type="http://schemas.openxmlformats.org/officeDocument/2006/relationships/hyperlink" Target="consultantplus://offline/ref=9D7F21DD61B0F3FC29FFC9EF0A642EC2A88A76BF17EFEDB87A08BD4960B81DF46CB6855FD5D9a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08C5BC52FE0B257BE7656FDA5C1C55CFAB46EE75980D839C135D1652DF801FF3141FB586E6DBA9q6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2C07F245A5FFA8C18FFE0E85B9CD0922BF6A08DE9D62A3C94089ECAF0DE756365791B12CBAK3wDM" TargetMode="External"/><Relationship Id="rId10" Type="http://schemas.openxmlformats.org/officeDocument/2006/relationships/hyperlink" Target="consultantplus://offline/ref=FF08C5BC52FE0B257BE7656FDA5C1C55CCA247EF769A0D839C135D1652DF801FF3141FB586E4DCAEq658H" TargetMode="External"/><Relationship Id="rId19" Type="http://schemas.openxmlformats.org/officeDocument/2006/relationships/hyperlink" Target="consultantplus://offline/ref=8C2F4AFE9737CFE552B0203B5B01EC31FCE618689F0D63E34D69FBA9CA7AE20DF64EA0E039E2DCD3D3E8B3C4AEB2745C50449802AF46274Cj85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08C5BC52FE0B257BE7656FDA5C1C55CCA247EF769A0D839C135D1652DF801FF3141FB787E3qD5EH" TargetMode="External"/><Relationship Id="rId14" Type="http://schemas.openxmlformats.org/officeDocument/2006/relationships/hyperlink" Target="consultantplus://offline/ref=562C07F245A5FFA8C18FFE0E85B9CD0922BF6A08DE9D62A3C94089ECAF0DE756365791B628BFK3w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0AD2-4F40-409E-91DC-67697D6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995</Words>
  <Characters>6730</Characters>
  <Application>Microsoft Office Word</Application>
  <DocSecurity>0</DocSecurity>
  <Lines>143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vlasenko-ta</dc:creator>
  <cp:lastModifiedBy>Рамошина Виктория Викторовна</cp:lastModifiedBy>
  <cp:revision>12</cp:revision>
  <cp:lastPrinted>2021-05-25T11:11:00Z</cp:lastPrinted>
  <dcterms:created xsi:type="dcterms:W3CDTF">2021-04-09T11:25:00Z</dcterms:created>
  <dcterms:modified xsi:type="dcterms:W3CDTF">2021-06-17T07:46:00Z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